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1"/>
    <w:p>
      <w:pPr>
        <w:pStyle w:val="Heading1"/>
      </w:pPr>
      <w:r>
        <w:t xml:space="preserve">Homiletics Analysis: Revelation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1 opens the final book of the Christian canon with a layered prologue followed by a theophanic vision of the risen and glorified Christ. The chapter divides naturally into three movements: (1) a prologue establishing the chain of divine revelation and the book’s purpose (vv. 1–3); (2) an epistolary greeting to the seven churches of Asia Minor, embedding a doxology to Christ and a declaration of His returning sovereignty (vv. 4–8); and (3) John’s account of the circumstances of his exile on Patmos, his Spirit-initiated vision, and the commanding appearance of the glorified Son of Man who speaks to him, identifies Himself in absolute terms, and commissions John to write (vv. 9–20). The chapter does not yet address individual churches — that begins in chapters 2–3. Its function is to establish who is speaking before anything is said. The authority and identity of the speaker controls everything that follows. The description of the Son of Man (vv. 12–16) draws extensively from Daniel 7 and 10, establishing Christ as the fulfillment of Israel’s eschatological hope. The self-identification formulae (</w:t>
      </w:r>
      <w:r>
        <w:t xml:space="preserve">“the First and the Last,”</w:t>
      </w:r>
      <w:r>
        <w:t xml:space="preserve"> </w:t>
      </w:r>
      <w:r>
        <w:t xml:space="preserve">“the Living One,”</w:t>
      </w:r>
      <w:r>
        <w:t xml:space="preserve"> </w:t>
      </w:r>
      <w:r>
        <w:t xml:space="preserve">“I was dead, and behold I am alive forevermore,”</w:t>
      </w:r>
      <w:r>
        <w:t xml:space="preserve"> </w:t>
      </w:r>
      <w:r>
        <w:t xml:space="preserve">holder of</w:t>
      </w:r>
      <w:r>
        <w:t xml:space="preserve"> </w:t>
      </w:r>
      <w:r>
        <w:t xml:space="preserve">“the keys of Death and Hades”</w:t>
      </w:r>
      <w:r>
        <w:t xml:space="preserve">) ground the entire book’s message in the risen, reigning, and returning Lord.</w:t>
      </w:r>
    </w:p>
    <w:p>
      <w:pPr>
        <w:pStyle w:val="BodyText"/>
      </w:pPr>
      <w:r>
        <w:rPr>
          <w:b/>
          <w:bCs/>
        </w:rPr>
        <w:t xml:space="preserve">This Text — Intent</w:t>
      </w:r>
    </w:p>
    <w:p>
      <w:pPr>
        <w:pStyle w:val="BodyText"/>
      </w:pPr>
      <w:r>
        <w:t xml:space="preserve">God’s intent through this chapter is to reorient the reader’s perception of ultimate reality before any specific word of exhortation or warning is given. The churches addressed in chapters 2–3 are suffering churches in a Roman-dominated world. To a congregation that sees Caesar’s empire as the overwhelming visible power, Revelation 1 insists:</w:t>
      </w:r>
      <w:r>
        <w:t xml:space="preserve"> </w:t>
      </w:r>
      <w:r>
        <w:rPr>
          <w:i/>
          <w:iCs/>
        </w:rPr>
        <w:t xml:space="preserve">look again</w:t>
      </w:r>
      <w:r>
        <w:t xml:space="preserve">. The one who holds authority over death and Hades, who moves among the lampstands, whose face is like the sun in full strength —</w:t>
      </w:r>
      <w:r>
        <w:t xml:space="preserve"> </w:t>
      </w:r>
      <w:r>
        <w:rPr>
          <w:i/>
          <w:iCs/>
        </w:rPr>
        <w:t xml:space="preserve">He</w:t>
      </w:r>
      <w:r>
        <w:t xml:space="preserve"> </w:t>
      </w:r>
      <w:r>
        <w:t xml:space="preserve">is the one speaking. Before God says</w:t>
      </w:r>
      <w:r>
        <w:t xml:space="preserve"> </w:t>
      </w:r>
      <w:r>
        <w:t xml:space="preserve">“endure”</w:t>
      </w:r>
      <w:r>
        <w:t xml:space="preserve"> </w:t>
      </w:r>
      <w:r>
        <w:t xml:space="preserve">or</w:t>
      </w:r>
      <w:r>
        <w:t xml:space="preserve"> </w:t>
      </w:r>
      <w:r>
        <w:t xml:space="preserve">“repent,”</w:t>
      </w:r>
      <w:r>
        <w:t xml:space="preserve"> </w:t>
      </w:r>
      <w:r>
        <w:t xml:space="preserve">He shows who is doing the commanding. The intent is not merely to inform but to overwhelm — to produce awe, reorientation, and confidence in a persecuted people who have mistaken the visible for the real.</w:t>
      </w:r>
    </w:p>
    <w:p>
      <w:r>
        <w:pict>
          <v:rect style="width:0;height:1.5pt" o:hralign="center" o:hrstd="t" o:hr="t"/>
        </w:pict>
      </w:r>
    </w:p>
    <w:p>
      <w:pPr>
        <w:pStyle w:val="FirstParagraph"/>
      </w:pPr>
      <w:r>
        <w:rPr>
          <w:b/>
          <w:bCs/>
        </w:rPr>
        <w:t xml:space="preserve">Subject Sentence:</w:t>
      </w:r>
      <w:r>
        <w:t xml:space="preserve"> </w:t>
      </w:r>
      <w:r>
        <w:t xml:space="preserve">The glorified Christ commissions John — establishing His absolute sovereignty before addressing His churches.</w:t>
      </w:r>
    </w:p>
    <w:p>
      <w:r>
        <w:pict>
          <v:rect style="width:0;height:1.5pt" o:hralign="center" o:hrstd="t" o:hr="t"/>
        </w:pict>
      </w:r>
    </w:p>
    <w:p>
      <w:pPr>
        <w:pStyle w:val="FirstParagraph"/>
      </w:pPr>
      <w:r>
        <w:rPr>
          <w:b/>
          <w:bCs/>
        </w:rPr>
        <w:t xml:space="preserve">Primary Claim:</w:t>
      </w:r>
      <w:r>
        <w:t xml:space="preserve"> </w:t>
      </w:r>
      <w:r>
        <w:t xml:space="preserve">God opens the Revelation by showing His churches who holds ultimate authority over all creation, death, and history — so that everything they are about to hear comes from the mouth of the One who cannot be threatened, defeated, or displaced.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Book and Its Genre</w:t>
      </w:r>
    </w:p>
    <w:p>
      <w:pPr>
        <w:pStyle w:val="BodyText"/>
      </w:pPr>
      <w:r>
        <w:t xml:space="preserve">The single most consequential interpretive decision for Revelation 1 — and for the whole book — is the question of genre and hermeneutical method. Dispensational interpreters treat Revelation as primarily predictive prophecy to be read with a high degree of chronological and literal specificity. This reading generates confidence about the sequence of end-time events, and its instinct to take prophetic language seriously is right. However, this approach struggles with the density of Old Testament allusion throughout Revelation 1 (Daniel 7, Daniel 10, Ezekiel 1, Zechariah 4) and tends to underweight the immediate function of the chapter: it was written</w:t>
      </w:r>
      <w:r>
        <w:t xml:space="preserve"> </w:t>
      </w:r>
      <w:r>
        <w:rPr>
          <w:i/>
          <w:iCs/>
        </w:rPr>
        <w:t xml:space="preserve">to first-century churches under Roman pressure</w:t>
      </w:r>
      <w:r>
        <w:t xml:space="preserve">, not primarily to map a future timeline for modern readers. The Reformed and historic Protestant reading understands Revelation as apocalyptic literature — a genre with established conventions of symbolic vision, heavenly perspective, and Old Testament imagery — functioning to disclose the ultimate reality behind historical events. This does not deny predictive elements; it frames them within a larger pastoral-revelatory purpose. The Reformed reading best accounts for the entire chapter’s movement and is preferred here.</w:t>
      </w:r>
    </w:p>
    <w:p>
      <w:pPr>
        <w:pStyle w:val="BodyText"/>
      </w:pPr>
      <w:r>
        <w:rPr>
          <w:b/>
          <w:bCs/>
        </w:rPr>
        <w:t xml:space="preserve">“The things that must soon take place”</w:t>
      </w:r>
      <w:r>
        <w:rPr>
          <w:b/>
          <w:bCs/>
        </w:rPr>
        <w:t xml:space="preserve"> </w:t>
      </w:r>
      <w:r>
        <w:rPr>
          <w:b/>
          <w:bCs/>
        </w:rPr>
        <w:t xml:space="preserve">(v. 1)</w:t>
      </w:r>
    </w:p>
    <w:p>
      <w:pPr>
        <w:pStyle w:val="BodyText"/>
      </w:pPr>
      <w:r>
        <w:t xml:space="preserve">Dispensationalists often read</w:t>
      </w:r>
      <w:r>
        <w:t xml:space="preserve"> </w:t>
      </w:r>
      <w:r>
        <w:rPr>
          <w:i/>
          <w:iCs/>
        </w:rPr>
        <w:t xml:space="preserve">en tachei</w:t>
      </w:r>
      <w:r>
        <w:t xml:space="preserve"> </w:t>
      </w:r>
      <w:r>
        <w:t xml:space="preserve">(</w:t>
      </w:r>
      <w:r>
        <w:t xml:space="preserve">“soon”</w:t>
      </w:r>
      <w:r>
        <w:t xml:space="preserve"> </w:t>
      </w:r>
      <w:r>
        <w:t xml:space="preserve">/</w:t>
      </w:r>
      <w:r>
        <w:t xml:space="preserve"> </w:t>
      </w:r>
      <w:r>
        <w:t xml:space="preserve">“quickly”</w:t>
      </w:r>
      <w:r>
        <w:t xml:space="preserve">) as referring to the rapidity of events once they begin, not their temporal nearness. This allows the fulfillment to remain entirely future. The Reformed and preterist-leaning readings take the temporal language as genuinely referring to nearness for the original audience — at least in part. The better reading acknowledges a dual scope: the immediate pressure on the seven churches is the occasion, but the vision addresses the whole sweep of history and Christ’s final return. The word</w:t>
      </w:r>
      <w:r>
        <w:t xml:space="preserve"> </w:t>
      </w:r>
      <w:r>
        <w:t xml:space="preserve">“soon”</w:t>
      </w:r>
      <w:r>
        <w:t xml:space="preserve"> </w:t>
      </w:r>
      <w:r>
        <w:t xml:space="preserve">creates urgency; it does not mandate a timeline. The Lutheran instinct to press the comfort of this language for every generation of suffering believers is worth retaining even where its precise hermeneutical conclusions differ.</w:t>
      </w:r>
    </w:p>
    <w:p>
      <w:pPr>
        <w:pStyle w:val="BodyText"/>
      </w:pPr>
      <w:r>
        <w:rPr>
          <w:b/>
          <w:bCs/>
        </w:rPr>
        <w:t xml:space="preserve">“The Ruler of Kings on Earth”</w:t>
      </w:r>
      <w:r>
        <w:rPr>
          <w:b/>
          <w:bCs/>
        </w:rPr>
        <w:t xml:space="preserve"> </w:t>
      </w:r>
      <w:r>
        <w:rPr>
          <w:b/>
          <w:bCs/>
        </w:rPr>
        <w:t xml:space="preserve">(v. 5) — Christ’s Present Reign</w:t>
      </w:r>
    </w:p>
    <w:p>
      <w:pPr>
        <w:pStyle w:val="BodyText"/>
      </w:pPr>
      <w:r>
        <w:t xml:space="preserve">This phrase divides amillennial/postmillennial from dispensational readings most sharply. Dispensational interpretation tends to defer Christ’s kingship over earthly rulers to a future millennium. The Reformed reading, consistent with Psalm 2, Ephesians 1:20–22, and Acts 2:33–36, understands Christ as presently reigning over all earthly authority — not visibly acknowledged, but actually sovereign. This is precisely the comfort Revelation 1 is designed to provide to churches under Caesar. The text will not bear a reading that defers this sovereignty to a future epoch; the present tense and the greeting’s pastoral function require that Christ’s kingship over earthly rulers is a present fact, not a future promise.</w:t>
      </w:r>
    </w:p>
    <w:p>
      <w:pPr>
        <w:pStyle w:val="BodyText"/>
      </w:pPr>
      <w:r>
        <w:rPr>
          <w:b/>
          <w:bCs/>
        </w:rPr>
        <w:t xml:space="preserve">The Seven Spirits (v. 4)</w:t>
      </w:r>
    </w:p>
    <w:p>
      <w:pPr>
        <w:pStyle w:val="BodyText"/>
      </w:pPr>
      <w:r>
        <w:t xml:space="preserve">Some read</w:t>
      </w:r>
      <w:r>
        <w:t xml:space="preserve"> </w:t>
      </w:r>
      <w:r>
        <w:t xml:space="preserve">“the seven spirits”</w:t>
      </w:r>
      <w:r>
        <w:t xml:space="preserve"> </w:t>
      </w:r>
      <w:r>
        <w:t xml:space="preserve">as seven angelic beings. The Reformed reading, noting the Zechariah 4 background (seven lamps = the Spirit of God) and the Trinitarian structure of the greeting (Father, Spirit, Son), understands this as a symbolic reference to the Holy Spirit in His fullness and completeness. This reading is preferred because it maintains the passage’s Trinitarian coherence and fits the pattern of symbolic numerology already operating in the chapter (seven churches, seven lampstands, seven stars).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7:9–14</w:t>
      </w:r>
      <w:r>
        <w:t xml:space="preserve"> </w:t>
      </w:r>
      <w:r>
        <w:t xml:space="preserve">— The Ancient of Days and the Son of Man coming on the clouds; the direct source for John’s vision of the glorified Christ, establishing His cosmic authority and dominion over all peoples and ages.</w:t>
      </w:r>
    </w:p>
    <w:p>
      <w:pPr>
        <w:numPr>
          <w:ilvl w:val="0"/>
          <w:numId w:val="1001"/>
        </w:numPr>
      </w:pPr>
      <w:r>
        <w:rPr>
          <w:b/>
          <w:bCs/>
        </w:rPr>
        <w:t xml:space="preserve">Daniel 10:5–9</w:t>
      </w:r>
      <w:r>
        <w:t xml:space="preserve"> </w:t>
      </w:r>
      <w:r>
        <w:t xml:space="preserve">— Daniel’s vision of the man in linen, whose appearance produces prostration and trembling; the specific visual template for the Son of Man description in Revelation 1:12–16, confirming that John is seeing Israel’s God in His supreme glory.</w:t>
      </w:r>
    </w:p>
    <w:p>
      <w:pPr>
        <w:numPr>
          <w:ilvl w:val="0"/>
          <w:numId w:val="1001"/>
        </w:numPr>
      </w:pPr>
      <w:r>
        <w:rPr>
          <w:b/>
          <w:bCs/>
        </w:rPr>
        <w:t xml:space="preserve">Isaiah 44:6; 48:12</w:t>
      </w:r>
      <w:r>
        <w:t xml:space="preserve"> </w:t>
      </w:r>
      <w:r>
        <w:t xml:space="preserve">—</w:t>
      </w:r>
      <w:r>
        <w:t xml:space="preserve"> </w:t>
      </w:r>
      <w:r>
        <w:t xml:space="preserve">“I am the first and I am the last”</w:t>
      </w:r>
      <w:r>
        <w:t xml:space="preserve">; God’s self-identification as the uncaused, unrivaled Lord of history, which Christ claims for Himself in verse 17 — a direct statement of full deity.</w:t>
      </w:r>
    </w:p>
    <w:p>
      <w:pPr>
        <w:numPr>
          <w:ilvl w:val="0"/>
          <w:numId w:val="1001"/>
        </w:numPr>
      </w:pPr>
      <w:r>
        <w:rPr>
          <w:b/>
          <w:bCs/>
        </w:rPr>
        <w:t xml:space="preserve">Psalm 89:27; Psalm 2:6–9</w:t>
      </w:r>
      <w:r>
        <w:t xml:space="preserve"> </w:t>
      </w:r>
      <w:r>
        <w:t xml:space="preserve">— The Davidic king as</w:t>
      </w:r>
      <w:r>
        <w:t xml:space="preserve"> </w:t>
      </w:r>
      <w:r>
        <w:t xml:space="preserve">“firstborn”</w:t>
      </w:r>
      <w:r>
        <w:t xml:space="preserve"> </w:t>
      </w:r>
      <w:r>
        <w:t xml:space="preserve">and ruler over kings of the earth; the royal-Messianic background that</w:t>
      </w:r>
      <w:r>
        <w:t xml:space="preserve"> </w:t>
      </w:r>
      <w:r>
        <w:t xml:space="preserve">“ruler of kings on earth”</w:t>
      </w:r>
      <w:r>
        <w:t xml:space="preserve"> </w:t>
      </w:r>
      <w:r>
        <w:t xml:space="preserve">(v. 5) invokes, grounding Christ’s present cosmic sovereignty in covenant promise.</w:t>
      </w:r>
    </w:p>
    <w:p>
      <w:pPr>
        <w:numPr>
          <w:ilvl w:val="0"/>
          <w:numId w:val="1001"/>
        </w:numPr>
      </w:pPr>
      <w:r>
        <w:rPr>
          <w:b/>
          <w:bCs/>
        </w:rPr>
        <w:t xml:space="preserve">Exodus 19:5–6</w:t>
      </w:r>
      <w:r>
        <w:t xml:space="preserve"> </w:t>
      </w:r>
      <w:r>
        <w:t xml:space="preserve">— Israel as a kingdom of priests; Christ’s work in verse 6 (</w:t>
      </w:r>
      <w:r>
        <w:t xml:space="preserve">“made us a kingdom, priests to his God”</w:t>
      </w:r>
      <w:r>
        <w:t xml:space="preserve">) explicitly applies the Mosaic covenant’s priestly-royal identity to the new covenant church, showing the church as the fulfillment of Israel’s calling.</w:t>
      </w:r>
    </w:p>
    <w:p>
      <w:r>
        <w:pict>
          <v:rect style="width:0;height:1.5pt" o:hralign="center" o:hrstd="t" o:hr="t"/>
        </w:pict>
      </w:r>
    </w:p>
    <w:p>
      <w:pPr>
        <w:pStyle w:val="FirstParagraph"/>
      </w:pPr>
      <w:r>
        <w:rPr>
          <w:b/>
          <w:bCs/>
        </w:rPr>
        <w:t xml:space="preserve">Aim:</w:t>
      </w:r>
      <w:r>
        <w:t xml:space="preserve"> </w:t>
      </w:r>
      <w:r>
        <w:t xml:space="preserve">To establish so clearly and overwhelmingly the identity and authority of the glorified Christ that every subsequent word of exhortation, warning, or promise in the book is received as the word of One who cannot be threatened, resisted, or overturned.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Prologue: the Revelation’s origin — given by God to Christ to His angel to John to the servants</w:t>
            </w:r>
          </w:p>
        </w:tc>
        <w:tc>
          <w:tcPr/>
          <w:p>
            <w:pPr>
              <w:pStyle w:val="Compact"/>
            </w:pPr>
            <w:r>
              <w:t xml:space="preserve">Chain of transmission establishes divine authority at every link;</w:t>
            </w:r>
            <w:r>
              <w:t xml:space="preserve"> </w:t>
            </w:r>
            <w:r>
              <w:t xml:space="preserve">“things that must soon take place”</w:t>
            </w:r>
            <w:r>
              <w:t xml:space="preserve"> </w:t>
            </w:r>
            <w:r>
              <w:t xml:space="preserve">— urgency and divine necessity</w:t>
            </w:r>
          </w:p>
        </w:tc>
      </w:tr>
      <w:tr>
        <w:tc>
          <w:tcPr/>
          <w:p>
            <w:pPr>
              <w:pStyle w:val="Compact"/>
            </w:pPr>
            <w:r>
              <w:t xml:space="preserve">2</w:t>
            </w:r>
          </w:p>
        </w:tc>
        <w:tc>
          <w:tcPr/>
          <w:p>
            <w:pPr>
              <w:pStyle w:val="Compact"/>
            </w:pPr>
            <w:r>
              <w:t xml:space="preserve">John’s witness: the word of God and the testimony of Jesus Christ</w:t>
            </w:r>
          </w:p>
        </w:tc>
        <w:tc>
          <w:tcPr/>
          <w:p>
            <w:pPr>
              <w:pStyle w:val="Compact"/>
            </w:pPr>
            <w:r>
              <w:t xml:space="preserve">John is not the originator but the witness; sets up the book’s epistemological claim</w:t>
            </w:r>
          </w:p>
        </w:tc>
      </w:tr>
      <w:tr>
        <w:tc>
          <w:tcPr/>
          <w:p>
            <w:pPr>
              <w:pStyle w:val="Compact"/>
            </w:pPr>
            <w:r>
              <w:t xml:space="preserve">3</w:t>
            </w:r>
          </w:p>
        </w:tc>
        <w:tc>
          <w:tcPr/>
          <w:p>
            <w:pPr>
              <w:pStyle w:val="Compact"/>
            </w:pPr>
            <w:r>
              <w:t xml:space="preserve">Beatitude: blessing on the reader, hearer, and keeper of this prophecy</w:t>
            </w:r>
          </w:p>
        </w:tc>
        <w:tc>
          <w:tcPr/>
          <w:p>
            <w:pPr>
              <w:pStyle w:val="Compact"/>
            </w:pPr>
            <w:r>
              <w:t xml:space="preserve">Only beatitude at the book’s opening;</w:t>
            </w:r>
            <w:r>
              <w:t xml:space="preserve"> </w:t>
            </w:r>
            <w:r>
              <w:t xml:space="preserve">“the time is near”</w:t>
            </w:r>
            <w:r>
              <w:t xml:space="preserve"> </w:t>
            </w:r>
            <w:r>
              <w:t xml:space="preserve">echoes v. 1; word</w:t>
            </w:r>
            <w:r>
              <w:t xml:space="preserve"> </w:t>
            </w:r>
            <w:r>
              <w:rPr>
                <w:i/>
                <w:iCs/>
              </w:rPr>
              <w:t xml:space="preserve">prophecy</w:t>
            </w:r>
            <w:r>
              <w:t xml:space="preserve"> </w:t>
            </w:r>
            <w:r>
              <w:t xml:space="preserve">— this is not merely apocalyptic entertainment but a word to be obeyed</w:t>
            </w:r>
          </w:p>
        </w:tc>
      </w:tr>
      <w:tr>
        <w:tc>
          <w:tcPr/>
          <w:p>
            <w:pPr>
              <w:pStyle w:val="Compact"/>
            </w:pPr>
            <w:r>
              <w:t xml:space="preserve">4–5a</w:t>
            </w:r>
          </w:p>
        </w:tc>
        <w:tc>
          <w:tcPr/>
          <w:p>
            <w:pPr>
              <w:pStyle w:val="Compact"/>
            </w:pPr>
            <w:r>
              <w:t xml:space="preserve">Epistolary greeting from the Trinitarian God to the seven churches: grace and peace from Father (Him who is, was, and is to come), Spirit (seven spirits), Son (faithful witness, firstborn from the dead, ruler of kings)</w:t>
            </w:r>
          </w:p>
        </w:tc>
        <w:tc>
          <w:tcPr/>
          <w:p>
            <w:pPr>
              <w:pStyle w:val="Compact"/>
            </w:pPr>
            <w:r>
              <w:t xml:space="preserve">Classic epistolary greeting form loaded with Trinitarian content; each divine title is pastoral — these are the grounds for grace and peace</w:t>
            </w:r>
          </w:p>
        </w:tc>
      </w:tr>
      <w:tr>
        <w:tc>
          <w:tcPr/>
          <w:p>
            <w:pPr>
              <w:pStyle w:val="Compact"/>
            </w:pPr>
            <w:r>
              <w:t xml:space="preserve">5b–6</w:t>
            </w:r>
          </w:p>
        </w:tc>
        <w:tc>
          <w:tcPr/>
          <w:p>
            <w:pPr>
              <w:pStyle w:val="Compact"/>
            </w:pPr>
            <w:r>
              <w:t xml:space="preserve">Doxology to Christ: He who loves us, freed us from sins by His blood, made us a kingdom of priests — to Him be glory and dominion forever</w:t>
            </w:r>
          </w:p>
        </w:tc>
        <w:tc>
          <w:tcPr/>
          <w:p>
            <w:pPr>
              <w:pStyle w:val="Compact"/>
            </w:pPr>
            <w:r>
              <w:t xml:space="preserve">Shifts to praise; the past tense work of redemption grounds present identity (</w:t>
            </w:r>
            <w:r>
              <w:t xml:space="preserve">“made us”</w:t>
            </w:r>
            <w:r>
              <w:t xml:space="preserve">); priestly-royal identity echoes Exodus 19:6</w:t>
            </w:r>
          </w:p>
        </w:tc>
      </w:tr>
      <w:tr>
        <w:tc>
          <w:tcPr/>
          <w:p>
            <w:pPr>
              <w:pStyle w:val="Compact"/>
            </w:pPr>
            <w:r>
              <w:t xml:space="preserve">7</w:t>
            </w:r>
          </w:p>
        </w:tc>
        <w:tc>
          <w:tcPr/>
          <w:p>
            <w:pPr>
              <w:pStyle w:val="Compact"/>
            </w:pPr>
            <w:r>
              <w:t xml:space="preserve">Declaration: He is coming with the clouds; every eye will see Him; all tribes will mourn</w:t>
            </w:r>
          </w:p>
        </w:tc>
        <w:tc>
          <w:tcPr/>
          <w:p>
            <w:pPr>
              <w:pStyle w:val="Compact"/>
            </w:pPr>
            <w:r>
              <w:t xml:space="preserve">Daniel 7:13 + Zechariah 12:10; universal visibility of the parousia; mourning of those who pierced Him — both judgment and recognition</w:t>
            </w:r>
          </w:p>
        </w:tc>
      </w:tr>
      <w:tr>
        <w:tc>
          <w:tcPr/>
          <w:p>
            <w:pPr>
              <w:pStyle w:val="Compact"/>
            </w:pPr>
            <w:r>
              <w:t xml:space="preserve">8</w:t>
            </w:r>
          </w:p>
        </w:tc>
        <w:tc>
          <w:tcPr/>
          <w:p>
            <w:pPr>
              <w:pStyle w:val="Compact"/>
            </w:pPr>
            <w:r>
              <w:t xml:space="preserve">The Lord God speaks:</w:t>
            </w:r>
            <w:r>
              <w:t xml:space="preserve"> </w:t>
            </w:r>
            <w:r>
              <w:t xml:space="preserve">“I am the Alpha and the Omega”</w:t>
            </w:r>
            <w:r>
              <w:t xml:space="preserve"> </w:t>
            </w:r>
            <w:r>
              <w:t xml:space="preserve">— who is and was and is to come, the Almighty</w:t>
            </w:r>
          </w:p>
        </w:tc>
        <w:tc>
          <w:tcPr/>
          <w:p>
            <w:pPr>
              <w:pStyle w:val="Compact"/>
            </w:pPr>
            <w:r>
              <w:t xml:space="preserve">Direct divine speech; Alpha/Omega = totality and control of all history; Almighty (</w:t>
            </w:r>
            <w:r>
              <w:rPr>
                <w:i/>
                <w:iCs/>
              </w:rPr>
              <w:t xml:space="preserve">Pantokrator</w:t>
            </w:r>
            <w:r>
              <w:t xml:space="preserve">) — sovereign over all powers</w:t>
            </w:r>
          </w:p>
        </w:tc>
      </w:tr>
      <w:tr>
        <w:tc>
          <w:tcPr/>
          <w:p>
            <w:pPr>
              <w:pStyle w:val="Compact"/>
            </w:pPr>
            <w:r>
              <w:t xml:space="preserve">9</w:t>
            </w:r>
          </w:p>
        </w:tc>
        <w:tc>
          <w:tcPr/>
          <w:p>
            <w:pPr>
              <w:pStyle w:val="Compact"/>
            </w:pPr>
            <w:r>
              <w:t xml:space="preserve">John’s self-identification: brother, partner in tribulation and kingdom and patient endurance; on Patmos for the word of God</w:t>
            </w:r>
          </w:p>
        </w:tc>
        <w:tc>
          <w:tcPr/>
          <w:p>
            <w:pPr>
              <w:pStyle w:val="Compact"/>
            </w:pPr>
            <w:r>
              <w:t xml:space="preserve">John shares the condition of his readers — tribulation is not exceptional but normal Christian existence in this age</w:t>
            </w:r>
          </w:p>
        </w:tc>
      </w:tr>
      <w:tr>
        <w:tc>
          <w:tcPr/>
          <w:p>
            <w:pPr>
              <w:pStyle w:val="Compact"/>
            </w:pPr>
            <w:r>
              <w:t xml:space="preserve">10–11</w:t>
            </w:r>
          </w:p>
        </w:tc>
        <w:tc>
          <w:tcPr/>
          <w:p>
            <w:pPr>
              <w:pStyle w:val="Compact"/>
            </w:pPr>
            <w:r>
              <w:t xml:space="preserve">Vision initiation: in the Spirit on the Lord’s Day; loud voice commanding John to write and send to the seven churches</w:t>
            </w:r>
          </w:p>
        </w:tc>
        <w:tc>
          <w:tcPr/>
          <w:p>
            <w:pPr>
              <w:pStyle w:val="Compact"/>
            </w:pPr>
            <w:r>
              <w:t xml:space="preserve">Lord’s Day — first recorded use;</w:t>
            </w:r>
            <w:r>
              <w:t xml:space="preserve"> </w:t>
            </w:r>
            <w:r>
              <w:t xml:space="preserve">“in the Spirit”</w:t>
            </w:r>
            <w:r>
              <w:t xml:space="preserve"> </w:t>
            </w:r>
            <w:r>
              <w:t xml:space="preserve">— prophetic transportation; writing commission frames everything that follows as authoritative Scripture</w:t>
            </w:r>
          </w:p>
        </w:tc>
      </w:tr>
      <w:tr>
        <w:tc>
          <w:tcPr/>
          <w:p>
            <w:pPr>
              <w:pStyle w:val="Compact"/>
            </w:pPr>
            <w:r>
              <w:t xml:space="preserve">12–13</w:t>
            </w:r>
          </w:p>
        </w:tc>
        <w:tc>
          <w:tcPr/>
          <w:p>
            <w:pPr>
              <w:pStyle w:val="Compact"/>
            </w:pPr>
            <w:r>
              <w:t xml:space="preserve">John turns and sees seven golden lampstands and the Son of Man among them, clothed in a long robe, golden sash</w:t>
            </w:r>
          </w:p>
        </w:tc>
        <w:tc>
          <w:tcPr/>
          <w:p>
            <w:pPr>
              <w:pStyle w:val="Compact"/>
            </w:pPr>
            <w:r>
              <w:t xml:space="preserve">Lampstands = seven churches (v. 20); Christ is</w:t>
            </w:r>
            <w:r>
              <w:t xml:space="preserve"> </w:t>
            </w:r>
            <w:r>
              <w:rPr>
                <w:i/>
                <w:iCs/>
              </w:rPr>
              <w:t xml:space="preserve">among</w:t>
            </w:r>
            <w:r>
              <w:t xml:space="preserve"> </w:t>
            </w:r>
            <w:r>
              <w:t xml:space="preserve">His churches — present, not absent; high-priestly clothing imagery</w:t>
            </w:r>
          </w:p>
        </w:tc>
      </w:tr>
      <w:tr>
        <w:tc>
          <w:tcPr/>
          <w:p>
            <w:pPr>
              <w:pStyle w:val="Compact"/>
            </w:pPr>
            <w:r>
              <w:t xml:space="preserve">14</w:t>
            </w:r>
          </w:p>
        </w:tc>
        <w:tc>
          <w:tcPr/>
          <w:p>
            <w:pPr>
              <w:pStyle w:val="Compact"/>
            </w:pPr>
            <w:r>
              <w:t xml:space="preserve">Head and hair white like wool/snow; eyes like a flame of fire</w:t>
            </w:r>
          </w:p>
        </w:tc>
        <w:tc>
          <w:tcPr/>
          <w:p>
            <w:pPr>
              <w:pStyle w:val="Compact"/>
            </w:pPr>
            <w:r>
              <w:t xml:space="preserve">White hair = Ancient of Days (Daniel 7:9) — eternal, all-knowing; eyes of fire = penetrating judgment, nothing hidden</w:t>
            </w:r>
          </w:p>
        </w:tc>
      </w:tr>
      <w:tr>
        <w:tc>
          <w:tcPr/>
          <w:p>
            <w:pPr>
              <w:pStyle w:val="Compact"/>
            </w:pPr>
            <w:r>
              <w:t xml:space="preserve">15</w:t>
            </w:r>
          </w:p>
        </w:tc>
        <w:tc>
          <w:tcPr/>
          <w:p>
            <w:pPr>
              <w:pStyle w:val="Compact"/>
            </w:pPr>
            <w:r>
              <w:t xml:space="preserve">Feet like burnished bronze; voice like the roar of many waters</w:t>
            </w:r>
          </w:p>
        </w:tc>
        <w:tc>
          <w:tcPr/>
          <w:p>
            <w:pPr>
              <w:pStyle w:val="Compact"/>
            </w:pPr>
            <w:r>
              <w:t xml:space="preserve">Bronze = refined, refined through fire; Ezekiel 1:24 — God’s voice as the sound of many waters; overwhelming, irresistible</w:t>
            </w:r>
          </w:p>
        </w:tc>
      </w:tr>
      <w:tr>
        <w:tc>
          <w:tcPr/>
          <w:p>
            <w:pPr>
              <w:pStyle w:val="Compact"/>
            </w:pPr>
            <w:r>
              <w:t xml:space="preserve">16</w:t>
            </w:r>
          </w:p>
        </w:tc>
        <w:tc>
          <w:tcPr/>
          <w:p>
            <w:pPr>
              <w:pStyle w:val="Compact"/>
            </w:pPr>
            <w:r>
              <w:t xml:space="preserve">Seven stars in His right hand; sharp two-edged sword from His mouth; face like the sun in full strength</w:t>
            </w:r>
          </w:p>
        </w:tc>
        <w:tc>
          <w:tcPr/>
          <w:p>
            <w:pPr>
              <w:pStyle w:val="Compact"/>
            </w:pPr>
            <w:r>
              <w:t xml:space="preserve">Stars = angels of churches (v. 20); churches are in His hand — held, not lost; sword = His word as the instrument of both judgment and deliverance; face = overwhelming glory</w:t>
            </w:r>
          </w:p>
        </w:tc>
      </w:tr>
      <w:tr>
        <w:tc>
          <w:tcPr/>
          <w:p>
            <w:pPr>
              <w:pStyle w:val="Compact"/>
            </w:pPr>
            <w:r>
              <w:t xml:space="preserve">17–18</w:t>
            </w:r>
          </w:p>
        </w:tc>
        <w:tc>
          <w:tcPr/>
          <w:p>
            <w:pPr>
              <w:pStyle w:val="Compact"/>
            </w:pPr>
            <w:r>
              <w:t xml:space="preserve">John falls as though dead; Christ’s right hand on him; self-identification:</w:t>
            </w:r>
            <w:r>
              <w:t xml:space="preserve"> </w:t>
            </w:r>
            <w:r>
              <w:t xml:space="preserve">“the First and the Last, the Living One; I died, and behold I am alive forevermore; I have the keys of Death and Hades”</w:t>
            </w:r>
          </w:p>
        </w:tc>
        <w:tc>
          <w:tcPr/>
          <w:p>
            <w:pPr>
              <w:pStyle w:val="Compact"/>
            </w:pPr>
            <w:r>
              <w:t xml:space="preserve">Physical prostration = appropriate human response to glory; Christ lifts him — comfort in the presence of holiness; the keys: He holds authority over death itself</w:t>
            </w:r>
          </w:p>
        </w:tc>
      </w:tr>
      <w:tr>
        <w:tc>
          <w:tcPr/>
          <w:p>
            <w:pPr>
              <w:pStyle w:val="Compact"/>
            </w:pPr>
            <w:r>
              <w:t xml:space="preserve">19</w:t>
            </w:r>
          </w:p>
        </w:tc>
        <w:tc>
          <w:tcPr/>
          <w:p>
            <w:pPr>
              <w:pStyle w:val="Compact"/>
            </w:pPr>
            <w:r>
              <w:t xml:space="preserve">Commission:</w:t>
            </w:r>
            <w:r>
              <w:t xml:space="preserve"> </w:t>
            </w:r>
            <w:r>
              <w:t xml:space="preserve">“Write therefore what you have seen, what is and what is to take place after this”</w:t>
            </w:r>
          </w:p>
        </w:tc>
        <w:tc>
          <w:tcPr/>
          <w:p>
            <w:pPr>
              <w:pStyle w:val="Compact"/>
            </w:pPr>
            <w:r>
              <w:t xml:space="preserve">Threefold structure of the book possibly embedded here: past vision (ch. 1), present reality (chs. 2–3), future unfolding (chs. 4–22)</w:t>
            </w:r>
          </w:p>
        </w:tc>
      </w:tr>
      <w:tr>
        <w:tc>
          <w:tcPr/>
          <w:p>
            <w:pPr>
              <w:pStyle w:val="Compact"/>
            </w:pPr>
            <w:r>
              <w:t xml:space="preserve">20</w:t>
            </w:r>
          </w:p>
        </w:tc>
        <w:tc>
          <w:tcPr/>
          <w:p>
            <w:pPr>
              <w:pStyle w:val="Compact"/>
            </w:pPr>
            <w:r>
              <w:t xml:space="preserve">Interpretation of the mystery: seven stars = angels of seven churches; seven lampstands = seven churches</w:t>
            </w:r>
          </w:p>
        </w:tc>
        <w:tc>
          <w:tcPr/>
          <w:p>
            <w:pPr>
              <w:pStyle w:val="Compact"/>
            </w:pPr>
            <w:r>
              <w:t xml:space="preserve">Christ interprets His own symbol; the churches are the lampstands — the primary locus of Christ’s present visible presence in the world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Prologue: Source, Witness, and Blessing</w:t>
            </w:r>
          </w:p>
        </w:tc>
      </w:tr>
      <w:tr>
        <w:tc>
          <w:tcPr/>
          <w:p>
            <w:pPr>
              <w:pStyle w:val="Compact"/>
            </w:pPr>
            <w:r>
              <w:t xml:space="preserve">2</w:t>
            </w:r>
          </w:p>
        </w:tc>
        <w:tc>
          <w:tcPr/>
          <w:p>
            <w:pPr>
              <w:pStyle w:val="Compact"/>
            </w:pPr>
            <w:r>
              <w:t xml:space="preserve">4–8</w:t>
            </w:r>
          </w:p>
        </w:tc>
        <w:tc>
          <w:tcPr/>
          <w:p>
            <w:pPr>
              <w:pStyle w:val="Compact"/>
            </w:pPr>
            <w:r>
              <w:t xml:space="preserve">The Greeting: Grace and Peace from the Triune God, and the Coming King</w:t>
            </w:r>
          </w:p>
        </w:tc>
      </w:tr>
      <w:tr>
        <w:tc>
          <w:tcPr/>
          <w:p>
            <w:pPr>
              <w:pStyle w:val="Compact"/>
            </w:pPr>
            <w:r>
              <w:t xml:space="preserve">3</w:t>
            </w:r>
          </w:p>
        </w:tc>
        <w:tc>
          <w:tcPr/>
          <w:p>
            <w:pPr>
              <w:pStyle w:val="Compact"/>
            </w:pPr>
            <w:r>
              <w:t xml:space="preserve">9–11</w:t>
            </w:r>
          </w:p>
        </w:tc>
        <w:tc>
          <w:tcPr/>
          <w:p>
            <w:pPr>
              <w:pStyle w:val="Compact"/>
            </w:pPr>
            <w:r>
              <w:t xml:space="preserve">The Circumstances: John’s Exile and the Vision’s Initiation</w:t>
            </w:r>
          </w:p>
        </w:tc>
      </w:tr>
      <w:tr>
        <w:tc>
          <w:tcPr/>
          <w:p>
            <w:pPr>
              <w:pStyle w:val="Compact"/>
            </w:pPr>
            <w:r>
              <w:t xml:space="preserve">4</w:t>
            </w:r>
          </w:p>
        </w:tc>
        <w:tc>
          <w:tcPr/>
          <w:p>
            <w:pPr>
              <w:pStyle w:val="Compact"/>
            </w:pPr>
            <w:r>
              <w:t xml:space="preserve">12–16</w:t>
            </w:r>
          </w:p>
        </w:tc>
        <w:tc>
          <w:tcPr/>
          <w:p>
            <w:pPr>
              <w:pStyle w:val="Compact"/>
            </w:pPr>
            <w:r>
              <w:t xml:space="preserve">The Vision: The Glorified Son of Man Among His Churches</w:t>
            </w:r>
          </w:p>
        </w:tc>
      </w:tr>
      <w:tr>
        <w:tc>
          <w:tcPr/>
          <w:p>
            <w:pPr>
              <w:pStyle w:val="Compact"/>
            </w:pPr>
            <w:r>
              <w:t xml:space="preserve">5</w:t>
            </w:r>
          </w:p>
        </w:tc>
        <w:tc>
          <w:tcPr/>
          <w:p>
            <w:pPr>
              <w:pStyle w:val="Compact"/>
            </w:pPr>
            <w:r>
              <w:t xml:space="preserve">17–20</w:t>
            </w:r>
          </w:p>
        </w:tc>
        <w:tc>
          <w:tcPr/>
          <w:p>
            <w:pPr>
              <w:pStyle w:val="Compact"/>
            </w:pPr>
            <w:r>
              <w:t xml:space="preserve">The Commission:</w:t>
            </w:r>
            <w:r>
              <w:t xml:space="preserve"> </w:t>
            </w:r>
            <w:r>
              <w:t xml:space="preserve">“Do Not Fear”</w:t>
            </w:r>
            <w:r>
              <w:t xml:space="preserve"> </w:t>
            </w:r>
            <w:r>
              <w:t xml:space="preserve">— Write What You Have Seen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glorified Christ commissions John — establishing His absolute sovereignty before addressing His churches.</w:t>
      </w:r>
    </w:p>
    <w:p>
      <w:pPr>
        <w:pStyle w:val="BodyText"/>
      </w:pPr>
      <w:r>
        <w:rPr>
          <w:b/>
          <w:bCs/>
        </w:rPr>
        <w:t xml:space="preserve">Primary Claim:</w:t>
      </w:r>
      <w:r>
        <w:t xml:space="preserve"> </w:t>
      </w:r>
      <w:r>
        <w:t xml:space="preserve">God opens the Revelation by showing His churches who holds ultimate authority over all creation, death, and history — so that everything they are about to hear comes from the mouth of the One who cannot be threatened, defeated, or displaced.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suffering Christian needs a vision of Christ before they need a strategy for suffering.</w:t>
      </w:r>
      <w:r>
        <w:t xml:space="preserve"> </w:t>
      </w:r>
      <w:r>
        <w:rPr>
          <w:i/>
          <w:iCs/>
        </w:rPr>
        <w:t xml:space="preserve">(Mind/Belief)</w:t>
      </w:r>
      <w:r>
        <w:t xml:space="preserve"> </w:t>
      </w:r>
      <w:r>
        <w:t xml:space="preserve">John’s first move is not to tell the churches what to do — it is to show them who is present with them. Before a single exhortation is given, a chapter is spent establishing that the One speaking walks among the lampstands, holds the churches in His right hand, and possesses the keys of Death and Hades. The person in your congregation who is frightened, disoriented by loss, or overwhelmed by the hostility of the world does not first need a plan — they need their vision recalibrated. They need to see who is standing in the room. The primary pastoral need in a suffering church is theological:</w:t>
      </w:r>
      <w:r>
        <w:t xml:space="preserve"> </w:t>
      </w:r>
      <w:r>
        <w:rPr>
          <w:i/>
          <w:iCs/>
        </w:rPr>
        <w:t xml:space="preserve">do they actually believe that the glorified Christ is present and sovereign?</w:t>
      </w:r>
      <w:r>
        <w:t xml:space="preserve"> </w:t>
      </w:r>
      <w:r>
        <w:t xml:space="preserve">Everything else follows from whether the answer is yes or no.</w:t>
      </w:r>
    </w:p>
    <w:p>
      <w:pPr>
        <w:pStyle w:val="BodyText"/>
      </w:pPr>
      <w:r>
        <w:rPr>
          <w:b/>
          <w:bCs/>
        </w:rPr>
        <w:t xml:space="preserve">2. The temptation to measure Christ’s power by visible circumstances must be named and refused.</w:t>
      </w:r>
      <w:r>
        <w:t xml:space="preserve"> </w:t>
      </w:r>
      <w:r>
        <w:rPr>
          <w:i/>
          <w:iCs/>
        </w:rPr>
        <w:t xml:space="preserve">(Mind/Belief)</w:t>
      </w:r>
      <w:r>
        <w:t xml:space="preserve"> </w:t>
      </w:r>
      <w:r>
        <w:t xml:space="preserve">John is on Patmos — exiled, isolated, apparently defeated by the empire. The churches he writes to are small, pressured, and politically powerless in a world dominated by Roman imperial cult. The entire first chapter is a refusal to allow visible circumstances to define ultimate reality. The vision does not pretend Caesar doesn’t exist; it reveals what Caesar cannot see — that the one ruling all kings on earth is not Caesar. Every generation of the church faces its own version of this temptation: to conclude from its visible marginalization that Christ is losing. Revelation 1 demands that the church develop the discipline of reading reality from the throne down, not from the circumstances up. What you see is not what there is.</w:t>
      </w:r>
    </w:p>
    <w:p>
      <w:pPr>
        <w:pStyle w:val="BodyText"/>
      </w:pPr>
      <w:r>
        <w:rPr>
          <w:b/>
          <w:bCs/>
        </w:rPr>
        <w:t xml:space="preserve">3. Worship is the appropriate — and trained — response to the glory of Christ.</w:t>
      </w:r>
      <w:r>
        <w:t xml:space="preserve"> </w:t>
      </w:r>
      <w:r>
        <w:rPr>
          <w:i/>
          <w:iCs/>
        </w:rPr>
        <w:t xml:space="preserve">(Affections/Worship)</w:t>
      </w:r>
      <w:r>
        <w:t xml:space="preserve"> </w:t>
      </w:r>
      <w:r>
        <w:t xml:space="preserve">John falls at His feet as though dead. This is not dramatic collapse; it is the only proportionate response to what he sees. The vision is carefully designed to overwhelm: white hair, eyes of fire, feet of burnished bronze, the roar of many waters, a face like the sun in full strength. The text is training its readers to worship — to feel the weight of who Christ is before they hear what He says. Contemporary Christian experience has largely lost this register of awe. Worship services are engineered for accessibility and warmth; they rarely produce prostration. This chapter calls the church to cultivate a sense of Christ’s majesty that is not comfortable, not managed, and not anthropologically scaled to human comfort. Ask yourself: when did you last feel the weight of His glory rather than merely the warmth of His love?</w:t>
      </w:r>
    </w:p>
    <w:p>
      <w:pPr>
        <w:pStyle w:val="BodyText"/>
      </w:pPr>
      <w:r>
        <w:rPr>
          <w:b/>
          <w:bCs/>
        </w:rPr>
        <w:t xml:space="preserve">4. The church’s identity as a kingdom of priests is not an aspiration — it is a present fact secured by the blood of Christ.</w:t>
      </w:r>
      <w:r>
        <w:t xml:space="preserve"> </w:t>
      </w:r>
      <w:r>
        <w:rPr>
          <w:i/>
          <w:iCs/>
        </w:rPr>
        <w:t xml:space="preserve">(Mind/Belief)</w:t>
      </w:r>
      <w:r>
        <w:t xml:space="preserve"> </w:t>
      </w:r>
      <w:r>
        <w:t xml:space="preserve">Verse 6 does not say Christ</w:t>
      </w:r>
      <w:r>
        <w:t xml:space="preserve"> </w:t>
      </w:r>
      <w:r>
        <w:rPr>
          <w:i/>
          <w:iCs/>
        </w:rPr>
        <w:t xml:space="preserve">will make</w:t>
      </w:r>
      <w:r>
        <w:t xml:space="preserve"> </w:t>
      </w:r>
      <w:r>
        <w:t xml:space="preserve">us a kingdom of priests — it says He</w:t>
      </w:r>
      <w:r>
        <w:t xml:space="preserve"> </w:t>
      </w:r>
      <w:r>
        <w:rPr>
          <w:i/>
          <w:iCs/>
        </w:rPr>
        <w:t xml:space="preserve">has made</w:t>
      </w:r>
      <w:r>
        <w:t xml:space="preserve"> </w:t>
      </w:r>
      <w:r>
        <w:t xml:space="preserve">us one, grounded in a completed act: He</w:t>
      </w:r>
      <w:r>
        <w:t xml:space="preserve"> </w:t>
      </w:r>
      <w:r>
        <w:t xml:space="preserve">“freed us from our sins by his blood.”</w:t>
      </w:r>
      <w:r>
        <w:t xml:space="preserve"> </w:t>
      </w:r>
      <w:r>
        <w:t xml:space="preserve">The priestly-royal identity that Israel was called to in Exodus 19 but could not sustain, the church possesses in Christ. This is not a status to be achieved by spiritual maturity or maintained by moral performance. It is the objective identity of every believer, given before any exhortation is issued. Application: stop living as a spiritual civilian who wonders whether you have access to God. You have been constituted a priest. You have direct, unmediated access to the Father through Christ. The question is not whether you can approach — it is whether you will.</w:t>
      </w:r>
    </w:p>
    <w:p>
      <w:pPr>
        <w:pStyle w:val="BodyText"/>
      </w:pPr>
      <w:r>
        <w:rPr>
          <w:b/>
          <w:bCs/>
        </w:rPr>
        <w:t xml:space="preserve">5. Christ’s</w:t>
      </w:r>
      <w:r>
        <w:rPr>
          <w:b/>
          <w:bCs/>
        </w:rPr>
        <w:t xml:space="preserve"> </w:t>
      </w:r>
      <w:r>
        <w:rPr>
          <w:b/>
          <w:bCs/>
        </w:rPr>
        <w:t xml:space="preserve">“Do not fear”</w:t>
      </w:r>
      <w:r>
        <w:rPr>
          <w:b/>
          <w:bCs/>
        </w:rPr>
        <w:t xml:space="preserve"> </w:t>
      </w:r>
      <w:r>
        <w:rPr>
          <w:b/>
          <w:bCs/>
        </w:rPr>
        <w:t xml:space="preserve">is not sentiment — it is grounded in specific, verifiable facts about what He holds.</w:t>
      </w:r>
      <w:r>
        <w:t xml:space="preserve"> </w:t>
      </w:r>
      <w:r>
        <w:rPr>
          <w:i/>
          <w:iCs/>
        </w:rPr>
        <w:t xml:space="preserve">(Will/Behavior)</w:t>
      </w:r>
      <w:r>
        <w:t xml:space="preserve"> </w:t>
      </w:r>
      <w:r>
        <w:t xml:space="preserve">When Christ places His right hand on John and says</w:t>
      </w:r>
      <w:r>
        <w:t xml:space="preserve"> </w:t>
      </w:r>
      <w:r>
        <w:t xml:space="preserve">“Do not fear,”</w:t>
      </w:r>
      <w:r>
        <w:t xml:space="preserve"> </w:t>
      </w:r>
      <w:r>
        <w:t xml:space="preserve">He does not stop there. He immediately gives the reason:</w:t>
      </w:r>
      <w:r>
        <w:t xml:space="preserve"> </w:t>
      </w:r>
      <w:r>
        <w:t xml:space="preserve">“I am the first and the last and the living one. I died, and behold I am alive forevermore, and I have the keys of Death and Hades.”</w:t>
      </w:r>
      <w:r>
        <w:t xml:space="preserve"> </w:t>
      </w:r>
      <w:r>
        <w:t xml:space="preserve">The comfort is not warm feeling — it is factual grounding. Death has already been conquered; its keys are already held. Whatever you are afraid of — that your suffering will have the final word, that death will take what matters most, that the grave is a locked door with no way out — Christ has been there and come back holding the keys. The practical application is specific: identify what you are actually afraid of this week, state it concretely, and then stand it next to the fact that the one who died and is alive forevermore holds the keys. Do not fear in the abstract; do not be comforted in the abstract. Name the fear. Then name who holds the keys.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1 makes one of Scripture’s most explicit and comprehensive claims about the identity and cosmic authority of Jesus Christ. The titles accumulated across this chapter — faithful witness, firstborn from the dead, ruler of kings on earth, the First and the Last, the Living One, holder of the keys of Death and Hades, the Alpha and the Omega, the Almighty — constitute a Christology of the highest register. By applying to Christ the divine self-identification formulae of Isaiah (</w:t>
      </w:r>
      <w:r>
        <w:t xml:space="preserve">“the first and the last”</w:t>
      </w:r>
      <w:r>
        <w:t xml:space="preserve">) and the cosmic authority of the Ancient of Days from Daniel 7, the chapter asserts full deity and present sovereign rule. Crucially, this is not abstract theology; the Christ who holds all authority is also the Christ who walks</w:t>
      </w:r>
      <w:r>
        <w:t xml:space="preserve"> </w:t>
      </w:r>
      <w:r>
        <w:rPr>
          <w:i/>
          <w:iCs/>
        </w:rPr>
        <w:t xml:space="preserve">among the lampstands</w:t>
      </w:r>
      <w:r>
        <w:t xml:space="preserve"> </w:t>
      </w:r>
      <w:r>
        <w:t xml:space="preserve">— He is present with His churches in their specific, local, named, and pressured existence. The chapter teaches that Christology is not merely a doctrinal category but a pastoral reality: the churches’ ability to endure depends entirely on who they believe is standing with them.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1 is foundational for the Reformed understanding of Christ’s present, active, mediatorial kingship. Against any reading that defers Christ’s sovereignty over earthly powers to a future millennium, this chapter places</w:t>
      </w:r>
      <w:r>
        <w:t xml:space="preserve"> </w:t>
      </w:r>
      <w:r>
        <w:t xml:space="preserve">“ruler of kings on earth”</w:t>
      </w:r>
      <w:r>
        <w:t xml:space="preserve"> </w:t>
      </w:r>
      <w:r>
        <w:t xml:space="preserve">in the greeting — in the present — as the ground of</w:t>
      </w:r>
      <w:r>
        <w:t xml:space="preserve"> </w:t>
      </w:r>
      <w:r>
        <w:t xml:space="preserve">“grace and peace”</w:t>
      </w:r>
      <w:r>
        <w:t xml:space="preserve"> </w:t>
      </w:r>
      <w:r>
        <w:t xml:space="preserve">for churches living under those very earthly powers now. This is covenantal theology at work: the risen Christ fulfills and surpasses the Davidic covenant (Psalm 89:27), constitutes His people as the new covenant fulfillment of Israel’s priestly calling (Exodus 19:6; 1 Peter 2:9), and exercises universal dominion as the one who has conquered death. The Reformed understanding of the church as the present outpost of the kingdom — bearing witness between the resurrection and the return — is embedded in the image of the church as lampstands among whom Christ walks. The church does not wait for the kingdom to arrive; it already inhabits the kingdom under the sovereign rule of the One whose face is like the sun in full strength.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Before God says anything to His churches — before the commendations, before the warnings, before the prophecies — He shows them who is speaking. The one who walks among you is the one who was dead and is alive forevermore, who holds the keys of Death and Hades, whose face is like the sun in full strength. This is not the opening of a book about frightening future events. This is the opening declaration that the church has nothing ultimately to fear — because the one with final authority over every power that threatens them is not Caesar, not death, not history, and not the grave. He is the Alpha and Omega, and He is standing in the room.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Revelation 1 as an introduction to a prophetic timeline rather than a pastoral revelation of Christ.</w:t>
      </w:r>
      <w:r>
        <w:t xml:space="preserve"> </w:t>
      </w:r>
      <w:r>
        <w:t xml:space="preserve">The chapter is often preached as</w:t>
      </w:r>
      <w:r>
        <w:t xml:space="preserve"> </w:t>
      </w:r>
      <w:r>
        <w:t xml:space="preserve">“how to read Revelation”</w:t>
      </w:r>
      <w:r>
        <w:t xml:space="preserve"> </w:t>
      </w:r>
      <w:r>
        <w:t xml:space="preserve">— a hermeneutical primer — rather than as a fully sufficient word in itself. The preacher who spends the whole sermon on genre and interpretive method has preached about the book rather than from it. Revelation 1 does not primarily teach us how to read prophecy; it shows us the glorified Christ. Preach the vision before you explain the genre.</w:t>
      </w:r>
    </w:p>
    <w:p>
      <w:pPr>
        <w:numPr>
          <w:ilvl w:val="0"/>
          <w:numId w:val="1002"/>
        </w:numPr>
      </w:pPr>
      <w:r>
        <w:rPr>
          <w:b/>
          <w:bCs/>
        </w:rPr>
        <w:t xml:space="preserve">Domesticating the vision of the Son of Man.</w:t>
      </w:r>
      <w:r>
        <w:t xml:space="preserve"> </w:t>
      </w:r>
      <w:r>
        <w:t xml:space="preserve">The description in verses 12–16 is overwhelming by design — white hair, fire-eyes, bronze feet, a voice like many waters, a face like the sun in full strength. Preachers often move quickly through this material to get to the</w:t>
      </w:r>
      <w:r>
        <w:t xml:space="preserve"> </w:t>
      </w:r>
      <w:r>
        <w:t xml:space="preserve">“application.”</w:t>
      </w:r>
      <w:r>
        <w:t xml:space="preserve"> </w:t>
      </w:r>
      <w:r>
        <w:t xml:space="preserve">But the description</w:t>
      </w:r>
      <w:r>
        <w:t xml:space="preserve"> </w:t>
      </w:r>
      <w:r>
        <w:rPr>
          <w:i/>
          <w:iCs/>
        </w:rPr>
        <w:t xml:space="preserve">is</w:t>
      </w:r>
      <w:r>
        <w:t xml:space="preserve"> </w:t>
      </w:r>
      <w:r>
        <w:t xml:space="preserve">the application: it is designed to produce awe, reorientation, and the kind of worship that only comes when the imagination has been confronted with the actual weight of Christ’s glory. Slow down here. Let the image do its work.</w:t>
      </w:r>
    </w:p>
    <w:p>
      <w:pPr>
        <w:numPr>
          <w:ilvl w:val="0"/>
          <w:numId w:val="1002"/>
        </w:numPr>
      </w:pPr>
      <w:r>
        <w:rPr>
          <w:b/>
          <w:bCs/>
        </w:rPr>
        <w:t xml:space="preserve">Reducing the beatitude of verse 3 to a reading incentive.</w:t>
      </w:r>
      <w:r>
        <w:t xml:space="preserve"> </w:t>
      </w:r>
      <w:r>
        <w:t xml:space="preserve">“Blessed is the one who reads, hears, and keeps”</w:t>
      </w:r>
      <w:r>
        <w:t xml:space="preserve"> </w:t>
      </w:r>
      <w:r>
        <w:t xml:space="preserve">is sometimes treated as a simple encouragement to study the book. But</w:t>
      </w:r>
      <w:r>
        <w:t xml:space="preserve"> </w:t>
      </w:r>
      <w:r>
        <w:rPr>
          <w:i/>
          <w:iCs/>
        </w:rPr>
        <w:t xml:space="preserve">keeps</w:t>
      </w:r>
      <w:r>
        <w:t xml:space="preserve"> </w:t>
      </w:r>
      <w:r>
        <w:t xml:space="preserve">is the operative verb — this is a book to be obeyed, not merely understood. The beatitude sets up the book’s whole intention: not to satisfy prophetic curiosity but to produce faithful endurance and transformed living.</w:t>
      </w:r>
    </w:p>
    <w:p>
      <w:pPr>
        <w:numPr>
          <w:ilvl w:val="0"/>
          <w:numId w:val="1002"/>
        </w:numPr>
      </w:pPr>
      <w:r>
        <w:rPr>
          <w:b/>
          <w:bCs/>
        </w:rPr>
        <w:t xml:space="preserve">Decontextualizing</w:t>
      </w:r>
      <w:r>
        <w:rPr>
          <w:b/>
          <w:bCs/>
        </w:rPr>
        <w:t xml:space="preserve"> </w:t>
      </w:r>
      <w:r>
        <w:rPr>
          <w:b/>
          <w:bCs/>
        </w:rPr>
        <w:t xml:space="preserve">“I have the keys of Death and Hades”</w:t>
      </w:r>
      <w:r>
        <w:rPr>
          <w:b/>
          <w:bCs/>
        </w:rPr>
        <w:t xml:space="preserve"> </w:t>
      </w:r>
      <w:r>
        <w:rPr>
          <w:b/>
          <w:bCs/>
        </w:rPr>
        <w:t xml:space="preserve">(v. 18) from its pastoral purpose.</w:t>
      </w:r>
      <w:r>
        <w:t xml:space="preserve"> </w:t>
      </w:r>
      <w:r>
        <w:t xml:space="preserve">This phrase is a profound doctrinal statement, but it is not an isolated proof-text for eschatology. In context, it is spoken to</w:t>
      </w:r>
      <w:r>
        <w:t xml:space="preserve"> </w:t>
      </w:r>
      <w:r>
        <w:rPr>
          <w:i/>
          <w:iCs/>
        </w:rPr>
        <w:t xml:space="preserve">a person on the ground</w:t>
      </w:r>
      <w:r>
        <w:t xml:space="preserve"> </w:t>
      </w:r>
      <w:r>
        <w:t xml:space="preserve">(John, prostrate with fear) to eliminate fear. The keys mean: death does not have the final word; Christ does. Preach this within the scene — Christ’s right hand on John’s shoulder,</w:t>
      </w:r>
      <w:r>
        <w:t xml:space="preserve"> </w:t>
      </w:r>
      <w:r>
        <w:t xml:space="preserve">“Do not fear,”</w:t>
      </w:r>
      <w:r>
        <w:t xml:space="preserve"> </w:t>
      </w:r>
      <w:r>
        <w:rPr>
          <w:i/>
          <w:iCs/>
        </w:rPr>
        <w:t xml:space="preserve">then</w:t>
      </w:r>
      <w:r>
        <w:t xml:space="preserve"> </w:t>
      </w:r>
      <w:r>
        <w:t xml:space="preserve">the basis for fearlessness — rather than extracting it as a doctrinal affirmation.</w:t>
      </w:r>
    </w:p>
    <w:p>
      <w:pPr>
        <w:numPr>
          <w:ilvl w:val="0"/>
          <w:numId w:val="1002"/>
        </w:numPr>
      </w:pPr>
      <w:r>
        <w:rPr>
          <w:b/>
          <w:bCs/>
        </w:rPr>
        <w:t xml:space="preserve">Missing the present-reign Christology in favor of future-reign expectation.</w:t>
      </w:r>
      <w:r>
        <w:t xml:space="preserve"> </w:t>
      </w:r>
      <w:r>
        <w:t xml:space="preserve">The temptation, especially in traditions with strong futurist eschatology, is to read the whole chapter as pointing forward to Christ’s future enthronement. But</w:t>
      </w:r>
      <w:r>
        <w:t xml:space="preserve"> </w:t>
      </w:r>
      <w:r>
        <w:t xml:space="preserve">“ruler of kings on earth”</w:t>
      </w:r>
      <w:r>
        <w:t xml:space="preserve"> </w:t>
      </w:r>
      <w:r>
        <w:t xml:space="preserve">(v. 5) is present tense and present reality. Christ is not</w:t>
      </w:r>
      <w:r>
        <w:t xml:space="preserve"> </w:t>
      </w:r>
      <w:r>
        <w:rPr>
          <w:i/>
          <w:iCs/>
        </w:rPr>
        <w:t xml:space="preserve">going to be</w:t>
      </w:r>
      <w:r>
        <w:t xml:space="preserve"> </w:t>
      </w:r>
      <w:r>
        <w:t xml:space="preserve">sovereign over earthly rulers; He</w:t>
      </w:r>
      <w:r>
        <w:t xml:space="preserve"> </w:t>
      </w:r>
      <w:r>
        <w:rPr>
          <w:i/>
          <w:iCs/>
        </w:rPr>
        <w:t xml:space="preserve">is</w:t>
      </w:r>
      <w:r>
        <w:t xml:space="preserve"> </w:t>
      </w:r>
      <w:r>
        <w:t xml:space="preserve">— which is precisely why persecuted churches in Asia Minor should take heart. To defer this to the millennium evacuates the chapter’s immediate pastoral comfort.</w:t>
      </w:r>
    </w:p>
    <w:p>
      <w:pPr>
        <w:numPr>
          <w:ilvl w:val="0"/>
          <w:numId w:val="1002"/>
        </w:numPr>
      </w:pPr>
      <w:r>
        <w:rPr>
          <w:b/>
          <w:bCs/>
        </w:rPr>
        <w:t xml:space="preserve">Failing to preach the Trinitarian structure of the greeting (vv. 4–5).</w:t>
      </w:r>
      <w:r>
        <w:t xml:space="preserve"> </w:t>
      </w:r>
      <w:r>
        <w:t xml:space="preserve">The greeting is explicitly from the Father (</w:t>
      </w:r>
      <w:r>
        <w:t xml:space="preserve">“him who is and who was and who is to come”</w:t>
      </w:r>
      <w:r>
        <w:t xml:space="preserve">), the Spirit (</w:t>
      </w:r>
      <w:r>
        <w:t xml:space="preserve">“the seven spirits”</w:t>
      </w:r>
      <w:r>
        <w:t xml:space="preserve">), and the Son — in a Trinitarian sequence. This is early, liturgically embedded Trinitarianism at the highest level. The preacher who skips past the greeting to get to the vision has missed that the book’s opening salutation is already a full confession of Trinitarian faith. Grace and peace flow from the Triune God — not from a vague divine source.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2026-07-14T21:08:35Z</dcterms:created>
  <dcterms:modified xsi:type="dcterms:W3CDTF">2026-07-14T21:08:35Z</dcterms:modified>
</cp:coreProperties>
</file>

<file path=docProps/custom.xml><?xml version="1.0" encoding="utf-8"?>
<Properties xmlns="http://schemas.openxmlformats.org/officeDocument/2006/custom-properties" xmlns:vt="http://schemas.openxmlformats.org/officeDocument/2006/docPropsVTypes"/>
</file>